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Huller Kelly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VALLEY FORGE BUSINESS CENTER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2560 GENERAL ARMISTEAD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AUDUBON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GLOBUS MEDICAL INC</w:t>
              </w:r>
            </w:hyperlink>
            <w:r>
              <w:rPr/>
              <w:t xml:space="preserve"> [ </w:t>
            </w:r>
            <w:r>
              <w:rPr>
                <w:rFonts w:ascii="Times;serif" w:hAnsi="Times;serif"/>
                <w:color w:val="0000FF"/>
                <w:sz w:val="24"/>
                <w:shd w:fill="FFFFFF" w:val="clear"/>
              </w:rPr>
              <w:t>GMED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GC, Corporate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10/16/2024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10/16/2024</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25.8</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10/16/2024</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75.0199</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9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 Class A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10/16/2024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04/01/2025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effected pursuant to a Rule 10b5-1 trading plan dated June 13, 2024 executed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a price range of $75.01 - $75.02, inclusive. The reporting person undertakes to provide the Issuer, any security holder of the Issuer, or the staff of the Securities and Exchange Commission, upon request, full information regarding the number of shares at each separate price within the range set forth in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options were granted on April 1, 2015 and are fully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Kelly G. Huller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68417" TargetMode="External"/><Relationship Id="rId5" Type="http://schemas.openxmlformats.org/officeDocument/2006/relationships/hyperlink" Target="http://www.sec.gov/cgi-bin/browse-edgar?action=getcompany&amp;CIK=00012378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710</Words>
  <Characters>3747</Characters>
  <CharactersWithSpaces>4380</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