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Huller Kelly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VALLEY FORGE BUSINESS CENTER</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2560 GENERAL ARMISTEAD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AUDUBON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GLOBUS MEDICAL INC</w:t>
              </w:r>
            </w:hyperlink>
            <w:r>
              <w:rPr/>
              <w:t xml:space="preserve"> [ </w:t>
            </w:r>
            <w:r>
              <w:rPr>
                <w:rFonts w:ascii="Times;serif" w:hAnsi="Times;serif"/>
                <w:color w:val="0000FF"/>
                <w:sz w:val="24"/>
                <w:shd w:fill="FFFFFF" w:val="clear"/>
              </w:rPr>
              <w:t>GMED</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GC, Corporate Secretary</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03/01/2024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03/01/2024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24.9</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03/01/2024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4,385</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53.79</w:t>
            </w:r>
            <w:r>
              <w:rPr>
                <w:rFonts w:ascii="Times;serif" w:hAnsi="Times;serif"/>
                <w:color w:val="008000"/>
                <w:position w:val="7"/>
                <w:sz w:val="16"/>
                <w:sz w:val="20"/>
                <w:shd w:fill="FFFFFF" w:val="clear"/>
              </w:rPr>
              <w:t>(2)</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3,115</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03/01/2024</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3,115</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54.53</w:t>
            </w:r>
            <w:r>
              <w:rPr>
                <w:rFonts w:ascii="Times;serif" w:hAnsi="Times;serif"/>
                <w:color w:val="008000"/>
                <w:position w:val="7"/>
                <w:sz w:val="16"/>
                <w:sz w:val="20"/>
                <w:shd w:fill="FFFFFF" w:val="clear"/>
              </w:rPr>
              <w:t>(3)</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9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 Class A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03/04/2024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sale was effected pursuant to a Rule 10b5-1 trading plan dated September 7, 2023 executed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a price range of $53.36 - $54.31, inclusive. The reporting person undertakes to provide the Issuer, any security holder of the Issuer, or the staff of the Securities and Exchange Commission, upon request, full information regarding the number of shares at each separate price within the range set forth in footnote (2)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a price range of $54.43 - $54.64, inclusive. The reporting person undertakes to provide the Issuer, any security holder of the Issuer, or the staff of the Securities and Exchange Commission, upon request, full information regarding the number of shares at each separate price within the range set forth in footnote (3)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options were granted on March 4, 2014 and are fully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Kelly G. Huller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03/05/2024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68417" TargetMode="External"/><Relationship Id="rId4" Type="http://schemas.openxmlformats.org/officeDocument/2006/relationships/hyperlink" Target="http://www.sec.gov/cgi-bin/browse-edgar?action=getcompany&amp;CIK=000123783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793</Words>
  <Characters>4161</Characters>
  <CharactersWithSpaces>4865</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