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0001555268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Davidar David D</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262350.00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135358428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03/14/2022 Gift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7000</w:t>
      </w:r>
      <w:r>
        <w:rPr>
          <w:sz w:val="20"/>
          <w:szCs w:val="20"/>
          <w:color w:val="auto"/>
        </w:rPr>
        <w:tab/>
      </w:r>
      <w:r>
        <w:rPr>
          <w:rFonts w:ascii="Times New Roman" w:cs="Times New Roman" w:eastAsia="Times New Roman" w:hAnsi="Times New Roman"/>
          <w:sz w:val="21"/>
          <w:szCs w:val="21"/>
          <w:color w:val="auto"/>
        </w:rPr>
        <w:t>03/14/2022 Gift</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D Davidar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886 Ashbourne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09/13/2024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1760000.00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Schwenksville  PA  19473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12/14/2023</w:t>
      </w:r>
    </w:p>
    <w:p>
      <w:pPr>
        <w:spacing w:after="0" w:line="623"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4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Associates, Inc., as attorney-in-fact for David D Davidar</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2024-10-16T14:47:36Z</dcterms:created>
  <dcterms:modified xsi:type="dcterms:W3CDTF">2024-10-16T14:47:36Z</dcterms:modified>
</cp:coreProperties>
</file>